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15. МОНИТОРИНГ, ОТЧЕТНОСТЬ И БУДУЩЕЕ РИСК-МЕНЕДЖМЕНТА: КЛЮЧЕВЫЕ ИНДИКАТОРЫ РИСКА (KRI), РОЛЬ AI И BIG DATA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Динамический характер рискового ландшафта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Завершающая лекция нашего курса подводит итог построению целостной системы управления рисками. На предыдущих занятиях мы прошли полный цикл риск-менеджмента: от базовых понятий (Лекция 1) и классификации угроз (Лекция 2) до количественного моделирования (Лекция 6), выбора стратегий (Лекция 11), хеджирования (Лекция 12), построения ERM (Лекция 13) и формирования корпоративной культуры (Лекция 14).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Однако процесс управления рисками не является статичным проектом с фиксированной датой окончания. Рисковый ландшафт организации непрерывно меняется: появляются новые технологии, меняется законодательство, возникают макроэкономические шоки и трансформируется поведение потребителей.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Заключительный этап цикла риск-менеджмента (согласно стандартам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— это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непрерывный мониторинг, пересмотр (Review &amp; Revision) и адаптивная отчетность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Ключевые индикаторы риска (KRI — Key Risk Indicators)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своевременного обнаружения надвигающихся угроз компании выстраивают систему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раннего предупреждения (Early Warning System)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Ее главным инструментом выступают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Ключевые индикаторы риска (KRI)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Ключевой индикатор риска (KRI)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метрика или показатель, используемый для мониторинга изменений в профиле риска и предсказания вероятности реализации рискового события до того, как оно приведет к финансовым потерям.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2.1. Отличие KRI от KPI и KCI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корпоративном управлении важно четко разграничивать три связанных класса метрик: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       СРАВНЕНИЕ КОРПОРАТИВНЫХ МЕТРИК</w:t>
        <w:br w:type="textWrapping"/>
        <w:t xml:space="preserve">                                                 |</w:t>
        <w:br w:type="textWrapping"/>
        <w:t xml:space="preserve">         +---------------------------------------+---------------------------------------+</w:t>
        <w:br w:type="textWrapping"/>
        <w:t xml:space="preserve">         |                                       |                                       |</w:t>
        <w:br w:type="textWrapping"/>
        <w:t xml:space="preserve">         v                                       v                                       v</w:t>
        <w:br w:type="textWrapping"/>
        <w:t xml:space="preserve">    1. KPI (Key Performance)                2. KRI (Key Risk)                      3. KCI (Key Control)</w:t>
        <w:br w:type="textWrapping"/>
        <w:t xml:space="preserve">    • Метрика эффективности                • Метрика раннего предупреждения        • Метрика качества</w:t>
        <w:br w:type="textWrapping"/>
        <w:t xml:space="preserve">    • Показывет прошлые                    • Оценивает динамику изменения          • Оценивает надежность</w:t>
        <w:br w:type="textWrapping"/>
        <w:t xml:space="preserve">      достижения компании                    вероятности или ущерба                  защитных барьеров</w:t>
        <w:br w:type="textWrapping"/>
        <w:t xml:space="preserve">    • Примеры: Выручка, EBITDA,            • Примеры: Текучесть кадров,            • Примеры: % пройденных</w:t>
        <w:br w:type="textWrapping"/>
        <w:t xml:space="preserve">      доля рынка                             число DDoS-атак, просрочка               тестов ИБ, частота</w:t>
        <w:br w:type="textWrapping"/>
        <w:t xml:space="preserve">                                             дебиторской задолженности                инвентаризаций</w:t>
        <w:br w:type="textWrapping"/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2.2. Классификация KRI: Опережающие и Запаздывающие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Опережающие индикаторы (Leading KRI):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Измеряют параметры внешней или внутренней среды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до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того, как риск реализовался. Они дают возможность принять превентивные меры.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Пример: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Рост показателя текучести ключевых инженеров </w:t>
      </w:r>
      <m:oMath>
        <m:r>
          <m:t>→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Опережающий индикатор риска срыва сроков разработки нового продукта.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Запаздывающие индикаторы (Lagging KRI):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Фиксируют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факты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уже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произошедших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инцидентов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1"/>
        </w:rPr>
        <w:t xml:space="preserve">حجم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потерь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Пример: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Сумма выплаченных штрафов за нарушения трудового законодательства за прошлый квартал.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2.3. Пороговые значения KRI (Светофорная система)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каждого KRI устанавливаются три пороговых уровня реагирования: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[ Зеленая зона: Норма ] ------ ( Порог предупреждения ) ------&gt; [ Желтая зона: Внимание ] ------ ( Порог эскалации ) ------&gt; [ Красная зона: Кризис ]</w:t>
        <w:br w:type="textWrapping"/>
        <w:t xml:space="preserve">(Индикатор в норме;             (Анализ причин роста,                   (Экстренное вмешательство</w:t>
        <w:br w:type="textWrapping"/>
        <w:t xml:space="preserve"> риски минимальны)              усиление мониторинга)                   руководства и активация BCP)</w:t>
        <w:br w:type="textWrapping"/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Организация непрерывного мониторинга и система отчетности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Результаты мониторинга KRI и реестров рисков агрегируются в систему регулярной отчетности, нацеленной на разные уровни корпоративного управления.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3.1. Иерархия отчетности по рискам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Уровень управления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Формат и периодичность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Главная цель отчетности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Совет директоров / Комитет по аудиту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Сводный дашборд (Strategic Risk Dashboard), квартал/год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Контроль соблюдения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аппетита к риску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, оценка топовых (Top-10) стратегических рисков.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Правление / CEO / CFO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Сводная Карта рисков, отчет по KRI, ежемесячно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Принятие оперативных решений по минимизации угроз, перераспределение ресурсов.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Владельцы процессов (Первая линия)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Реестры рисков процессов, еженедельно/непрерывно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Операционный контроль контрольных процедур, устранение локальных сбоев.</w:t>
            </w:r>
          </w:p>
        </w:tc>
      </w:tr>
    </w:tbl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Будущее риск-менеджмента: Цифровая трансформация, AI и Big Data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Современный этап развития дисциплины характеризуется переходом от классической (реактивной и статичной) модели к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цифровому риск-менеджменту в реальном времени (Real-Time Risk Management)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ТРАНСФОРМАЦИЯ РИСК-МЕНЕДЖМЕНТА</w:t>
        <w:br w:type="textWrapping"/>
        <w:t xml:space="preserve">                           </w:t>
        <w:br w:type="textWrapping"/>
        <w:t xml:space="preserve">   ТРАДИЦИОННЫЙ РИСК-МЕНЕДЖМЕНТ                     ЦИФРОВОЙ РИСК-МЕНЕДЖМЕНТ (AI &amp; Big Data)</w:t>
        <w:br w:type="textWrapping"/>
        <w:t xml:space="preserve">   • Периодическая проверка (раз в квартал)   ---&gt;  • Непрерывный автоматизированный мониторинг 24/7</w:t>
        <w:br w:type="textWrapping"/>
        <w:t xml:space="preserve">   • Ручной ввод в таблицах Excel                   • Использование Big Data и машинного обучения</w:t>
        <w:br w:type="textWrapping"/>
        <w:t xml:space="preserve">   • Оценка на основе экспертных мнений            • Предиктивная (прогностическая) аналитика</w:t>
        <w:br w:type="textWrapping"/>
        <w:t xml:space="preserve">   • Анализ прошлых событий (Historical)            • Оценка системных связей в режиме реального времени</w:t>
        <w:br w:type="textWrapping"/>
      </w:r>
    </w:p>
    <w:p w:rsidR="00000000" w:rsidDel="00000000" w:rsidP="00000000" w:rsidRDefault="00000000" w:rsidRPr="00000000" w14:paraId="0000002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4.1. Применение искусственного интеллекта (AI) и машинного обучения (ML)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Искусственный интеллект кардинально меняет ключевые этапы управления рисками: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Автоматическая идентификация паттернов подозрительных операций (Anti-Fraud):</w:t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Алгоритмы машинного обучения в банковском секторе и e-commerce анализируют миллионы транзакций в секунду, выявляя аномальное поведение клиентов или сотрудников и мгновенно блокируя мошеннические операции.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Предиктивная скоринговая аналитика (Predictive Credit Scoring):</w:t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Нейросети обрабатывают неструктурированные данные (поведение в сети, социальные связи, транзакционная активность) для точного прогнозирования вероятности дефолта заемщиков.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Автоматический мониторинг комплаенс-рисков: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LLM-модели (обработка естественного языка — NLP) непрерывно анализируют изменения в мировом законодательстве, судебные решения и тексты договоров, автоматически выявляя несоответствия и юридические риски.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4.2. Использование Big Data и Интернета вещей (IoT)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Прогностическое обслуживание оборудования (Predictive Maintenance):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Датчики IoT на промышленном оборудовании в режиме реального времени передают данные о вибрации, температуре и износе деталей. Это позволяет предсказать аварийную поломку за недели до ее наступления и предотвратить катастрофические операционные убытки.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Управление геопространственными и ESG-рисками: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Анализ спутниковых снимков с помощью Big Data позволяет страховым и аграрным компаниям с точностью до метра оценивать риски засухи, затопления или лесных пожаров для сельскохозяйственных угодий и объектов недвижимости.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4.3. Новые вызовы и специфические риски самих технологий AI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Внедрение цифровых инструментов создает новые специфические виды рисков, которыми компаниям предстоит управлять: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 алгоритмической предвзятости (Algorithmic Bias):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Ошибки в обучающих выборках могут приводить к дискриминационным решениям нейросети.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 «Черного ящика» (Black Box Problem):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Сложность или невозможность объяснения регуляторам и клиентам логики принятия решения глубокой нейросетью.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Гарантии кибербезопасности AI-моделей: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Риск атак на обучающие данные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Data Poisoning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или внедрения вредоносных промптов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Prompt Injection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Заключение курса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Курс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«Риск-менеджмент»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продемонстрировал, что управление неопределенностью — это комплексная дисциплина, объединяющая строгий математический и финансовый анализ с глубоким пониманием корпоративного управления, психологии принятия решений и современных информационных технологий.</w:t>
      </w:r>
    </w:p>
    <w:p w:rsidR="00000000" w:rsidDel="00000000" w:rsidP="00000000" w:rsidRDefault="00000000" w:rsidRPr="00000000" w14:paraId="0000004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Сводные итоги курса: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 неразрывно связан с целями: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Управление рисками — это не процесс сохранения статус-кво, а инструмент безопасного движения к стратегическим целям и создания долгосрочной стоимости для акционеров.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Баланс методов: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Наилучшие результаты дает сочетание качественных (Матрица рисков, SWOT, Bow-Tie) и количественных (Монте-Карло, VaR, Z-счет) инструментов.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Интегрированность (ERM):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Эффективная защита требует разрушения «силосов» и объединения финансовых, операционных, стратегических, комплаенс и ESG-рисков в единую корпоративную систему.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Технологии и культура: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Самые современные AI-системы и Big Data-платформы работают эффективно только в сочетании со здоровой корпоративной культурой рисков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Speak-Up Culture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), поддерживаемой высшим руководством.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Освоение принципов и инструментов риск-менеджмента позволяет будущему специалисту и руководителю не просто реагировать на кризисы, а заблаговременно видеть возможности в неопределенности и уверенно вести организацию к успеху в сложнам современном мире.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